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/>
      </w:pPr>
      <w:r>
        <w:rPr/>
        <w:drawing>
          <wp:inline distT="0" distB="0" distL="0" distR="0">
            <wp:extent cx="1984375" cy="72961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                                                                                                                                       </w:t>
      </w:r>
    </w:p>
    <w:p>
      <w:pPr>
        <w:pStyle w:val="Normal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ПРЕСС-РЕЛИЗ</w:t>
        <w:br/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22.05.2025</w:t>
      </w:r>
    </w:p>
    <w:p>
      <w:pPr>
        <w:pStyle w:val="Normal"/>
        <w:shd w:val="clear" w:color="FFFFFF" w:fill="FFFFFF"/>
        <w:spacing w:lineRule="auto" w:line="240"/>
        <w:jc w:val="both"/>
        <w:rPr>
          <w:sz w:val="24"/>
          <w:szCs w:val="24"/>
        </w:rPr>
      </w:pPr>
      <w:r>
        <w:rPr/>
      </w:r>
    </w:p>
    <w:p>
      <w:pPr>
        <w:pStyle w:val="Normal"/>
        <w:shd w:val="clear" w:color="FFFFFF" w:fill="FFFFFF"/>
        <w:spacing w:lineRule="auto" w:line="240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Установление границ земельных участков в соответствии с требованиями земельного законодательства. Информация для садоводов 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2B2B2B"/>
          <w:sz w:val="24"/>
          <w:szCs w:val="24"/>
          <w:highlight w:val="white"/>
        </w:rPr>
        <w:tab/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 xml:space="preserve">Если границы земельного участка в соответствии с земельным законодательством не установлены, это значит, что нет четких сведений об объекте. Не получится объединить или разделить участки, провести иные мероприятия. 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ab/>
        <w:t xml:space="preserve">С 1 марта 2025 года действует обновленный порядок сделок с земельными </w:t>
        <w:br/>
        <w:t>участками. Постановка на государственный кадастровый учет, а также регистрация прав на участок допускаются, только если в ЕГРН есть данные о границах земельного участка и их местоположении. Регистрационные действия в отношении земельного участка, а также в отношении здания, сооружения, объекта незавершенного строительства, расположенного на земельном участке, граница которого не установлена в соответствии с действующим законодательством, будут приостановлены, а после приостановления последует отказ. Это предусмотрено в пунктах 21.1, 21.2  части 1 статьи 26 Федерального закона от 13.07.2015 № 218-ФЗ «О государственной регистрации недвижимости».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ab/>
        <w:t>Об отсутствии границ указано в особых отметках выписки из Единого государственного реестра недвижимости об объекте недвижимости.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Заказать выписку из Единого государственного реестра недвижимости (ЕГРН) можно в любом ближайшем офисе Многофункционального центра «Мои документы» (МФЦ), а также воспользоваться  электронным сервисом  Росреестра «Национальная система пространственных данных».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ab/>
        <w:t>В случае, если в ЕГРН отсутствуют сведения о координатах характерных точек границ земельного участка, а также в случае, если содержащиеся в ЕГРН координаты характерных точек границ земельных участков определены с точностью ниже нормативной точности определения координат для земель определенного целевого назначения, в реквизите «Особые отметки» раздела 1 выписки содержится запись «Граница земельного участка не установлена в соответствии с требованиями земельного законодательства».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ab/>
        <w:t>При межевании устанавливаются (восстанавливаются) и закрепляются на местности границы земельного участка, определяется его местоположение и площадь. Межевание земельного участка должно проводиться обязательно, если образуется новый участок (участки) или уточняются границы уже существующего. Межевание требуется и в отношении ранее учтенных участков, чтобы сведения о них внесли в ЕГРН.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ab/>
        <w:t>Межевание выполняется кадастровым инженером. По закону, каждый кадастровый инженер обязан состоять в специализированной саморегулируемой организации (СРО). СРО контролируют деятельность своих членов и рассматривают жалобы заявителей, если кадастровые работы проведены с нарушениями.  Получить информацию о конкретном кадастровом инженере можно на сайте Росреестра в разделе "Государственный реестр кадастровых инженеров". Там содержатся данные о наличии у него специального образования, квалификационного аттестата, подтверждение его членства в СРО. Кроме того, при помощи электронного реестра кадастровых инженеров можно узнать о результатах профессиональной деятельности специалиста.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ab/>
        <w:t xml:space="preserve">В процессе межевания определяются координаты характерных точек границ земельного участка, согласовывается их местоположение. Если границы участка уточняются, то для определения их местоположения используются сведения, которые содержатся в документах о праве на земельный участок, при их отсутствии - в документах о границах участка при его образовании. Границы земельного участка могут быть установлены и по его фактическому пользованию. Это возможно при отсутствии в вышеуказанных документах сведений о местоположении границ. В этом случае их определяют в соответствии с границами, которые существуют на местности 15 лет и более. 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ab/>
        <w:t xml:space="preserve">В результате межевания земельного участка (проведения кадастровых работ) кадастровый инженер составляется межевой план, который необходим при постановке участка на кадастровый учет или уточнения его границ. 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ab/>
        <w:t xml:space="preserve">Отсутствие точно определенных границ является причиной большинства конфликтов между владельцами смежных земельных участков. Проведение внесения в ЕГРН точных границ земельного участка сведет к минимуму возникновение земельных споров и защитит права собственников земельных участков. 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ab/>
        <w:t xml:space="preserve">Наличие четко установленных границ позволяет без лишних проблем совершать с участком любые операции и сделки. </w:t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/>
        <w:drawing>
          <wp:inline distT="0" distB="0" distL="0" distR="0">
            <wp:extent cx="5334635" cy="533463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6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FFFFFF" w:fill="FFFFFF"/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pBdr/>
        <w:shd w:val="clear" w:color="FFFFFF" w:fill="FFFFFF"/>
        <w:spacing w:before="0" w:after="150"/>
        <w:ind w:left="0" w:right="0" w:hanging="0"/>
        <w:jc w:val="both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4" w:tgtFrame="mailto:22press_rosreestr@mail.ru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/>
          <w:sz w:val="22"/>
          <w:szCs w:val="22"/>
        </w:rPr>
        <w:t xml:space="preserve"> </w:t>
      </w:r>
      <w:hyperlink r:id="rId5" w:tgtFrame="http://www.rosreestr.gov.ru/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/>
          <w:sz w:val="22"/>
          <w:szCs w:val="22"/>
        </w:rPr>
        <w:t xml:space="preserve"> </w:t>
      </w:r>
      <w:hyperlink r:id="rId6" w:tgtFrame="https://dzen.ru/id/6392ad9bbc8b8d2fd42961a7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/>
          <w:color w:val="0000FF"/>
          <w:sz w:val="22"/>
          <w:szCs w:val="22"/>
          <w:shd w:fill="FFFFFF" w:val="clear"/>
        </w:rPr>
        <w:t xml:space="preserve"> </w:t>
      </w:r>
      <w:hyperlink r:id="rId7" w:tgtFrame="https://vk.com/rosreestr_altaiskii_krai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8" w:tgtFrame="https://t.me/rosreestr_altaiskii_krai">
        <w:r>
          <w:rPr>
            <w:rStyle w:val="-"/>
            <w:rFonts w:eastAsia="Times New Roman" w:cs="Times New Roman"/>
            <w:sz w:val="22"/>
            <w:szCs w:val="22"/>
            <w:shd w:fill="FFFFFF" w:val="clear"/>
          </w:rPr>
          <w:t>https://t.me/rosreestr_altaiskii_krai</w:t>
        </w:r>
      </w:hyperlink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9" w:tgtFrame="https://ok.ru/rosreestr22alt.krai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  <w:r>
        <w:rPr>
          <w:rFonts w:cs="Times New Roman"/>
          <w:sz w:val="22"/>
          <w:szCs w:val="22"/>
        </w:rPr>
        <w:br/>
      </w:r>
      <w:r>
        <w:rPr>
          <w:rFonts w:eastAsia="Times New Roman" w:cs="Times New Roman"/>
          <w:color w:val="0000FF"/>
          <w:sz w:val="22"/>
          <w:szCs w:val="24"/>
          <w:u w:val="single"/>
          <w:shd w:fill="FFFFFF" w:val="clear"/>
        </w:rPr>
        <w:t>https://vk.com/video-46688657_456239105</w:t>
      </w:r>
    </w:p>
    <w:p>
      <w:pPr>
        <w:pStyle w:val="Normal"/>
        <w:shd w:val="clear" w:color="FFFFFF" w:fill="FFFFFF"/>
        <w:tabs>
          <w:tab w:val="clear" w:pos="708"/>
          <w:tab w:val="left" w:pos="3977" w:leader="none"/>
        </w:tabs>
        <w:spacing w:lineRule="auto" w:line="240" w:before="0" w:after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>
    <w:name w:val="Маркеры"/>
    <w:qFormat/>
    <w:rPr>
      <w:rFonts w:ascii="OpenSymbol" w:hAnsi="OpenSymbol" w:eastAsia="OpenSymbol" w:cs="OpenSymbol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Microsoft YaHei" w:cs="Mangal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Mangal"/>
    </w:rPr>
  </w:style>
  <w:style w:type="paragraph" w:styleId="Style13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Mangal"/>
    </w:rPr>
  </w:style>
  <w:style w:type="paragraph" w:styleId="Style15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6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0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48">
    <w:name w:val="Table Grid"/>
    <w:basedOn w:val="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17BBA" w:themeColor="accent1" w:themeTint="80" w:themeShade="95"/>
      </w:rPr>
      <w:tblPr/>
    </w:tblStylePr>
    <w:tblStylePr w:type="firstRow">
      <w:rPr>
        <w:b/>
        <w:color w:val="317BBA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  <w:tblPr/>
    </w:tblStylePr>
    <w:tblStylePr w:type="lastRow">
      <w:rPr>
        <w:b/>
        <w:color w:val="317BBA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17BBA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17BBA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17BBA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17BBA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  <w:tblPr/>
    </w:tblStylePr>
    <w:tblStylePr w:type="firstCol">
      <w:pPr>
        <w:jc w:val="right"/>
      </w:pPr>
      <w:rPr>
        <w:i/>
        <w:color w:val="254374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54374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54374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54374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45D8D" w:themeColor="accent1" w:themeShade="95"/>
      </w:rPr>
      <w:tblPr/>
    </w:tblStylePr>
    <w:tblStylePr w:type="firstRow">
      <w:rPr>
        <w:b/>
        <w:color w:val="245D8D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tblPr/>
    </w:tblStylePr>
    <w:tblStylePr w:type="lastRow">
      <w:rPr>
        <w:b/>
        <w:color w:val="245D8D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5E9E" w:themeColor="accent5" w:themeTint="9a" w:themeShade="95"/>
      </w:rPr>
      <w:tblPr/>
    </w:tblStylePr>
    <w:tblStylePr w:type="firstRow">
      <w:rPr>
        <w:b/>
        <w:color w:val="335E9E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  <w:tblPr/>
    </w:tblStylePr>
    <w:tblStylePr w:type="lastRow">
      <w:rPr>
        <w:b/>
        <w:color w:val="335E9E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  <w:tblPr/>
    </w:tblStylePr>
    <w:tblStylePr w:type="firstCol">
      <w:pPr>
        <w:jc w:val="right"/>
      </w:pPr>
      <w:rPr>
        <w:i/>
        <w:color w:val="245D8D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45D8D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45D8D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45D8D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45D8D" w:themeColor="accent1" w:themeShade="95"/>
        <w:sz w:val="22"/>
      </w:rPr>
      <w:tblPr/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5E9E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5E9E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5E9E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5E9E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5E9E" w:themeColor="accent5" w:themeTint="9a" w:themeShade="95"/>
        <w:sz w:val="22"/>
      </w:rPr>
      <w:tblPr/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753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t.me/rosreestr_altaiskii_krai" TargetMode="External"/><Relationship Id="rId9" Type="http://schemas.openxmlformats.org/officeDocument/2006/relationships/hyperlink" Target="https://ok.ru/rosreestr22alt.krai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3</Pages>
  <Words>691</Words>
  <Characters>5297</Characters>
  <CharactersWithSpaces>6128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2025-06-18T16:00:27Z</dcterms:modified>
  <cp:revision>5</cp:revision>
  <dc:subject/>
  <dc:title/>
</cp:coreProperties>
</file>